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75195C" w14:textId="77777777" w:rsidR="002E4F24" w:rsidRPr="002E4F24" w:rsidRDefault="002E4F24" w:rsidP="002E4F24">
      <w:pPr>
        <w:pBdr>
          <w:top w:val="single" w:sz="4" w:space="1" w:color="auto"/>
          <w:left w:val="single" w:sz="4" w:space="4" w:color="auto"/>
          <w:bottom w:val="single" w:sz="4" w:space="1" w:color="auto"/>
          <w:right w:val="single" w:sz="4" w:space="4" w:color="auto"/>
        </w:pBdr>
        <w:spacing w:line="360" w:lineRule="auto"/>
        <w:rPr>
          <w:rFonts w:ascii="Arial" w:hAnsi="Arial" w:cs="Arial"/>
          <w:b/>
          <w:bCs/>
        </w:rPr>
      </w:pPr>
      <w:r w:rsidRPr="002E4F24">
        <w:rPr>
          <w:rFonts w:ascii="Arial" w:hAnsi="Arial" w:cs="Arial"/>
          <w:b/>
          <w:bCs/>
        </w:rPr>
        <w:t>Geographie Bareis UE Klimaschutz:</w:t>
      </w:r>
    </w:p>
    <w:p w14:paraId="5C315D6A" w14:textId="67EC1B95" w:rsidR="002E4F24" w:rsidRPr="002E4F24" w:rsidRDefault="002E4F24" w:rsidP="002E4F24">
      <w:pPr>
        <w:pBdr>
          <w:top w:val="single" w:sz="4" w:space="1" w:color="auto"/>
          <w:left w:val="single" w:sz="4" w:space="4" w:color="auto"/>
          <w:bottom w:val="single" w:sz="4" w:space="1" w:color="auto"/>
          <w:right w:val="single" w:sz="4" w:space="4" w:color="auto"/>
        </w:pBdr>
        <w:spacing w:line="360" w:lineRule="auto"/>
        <w:rPr>
          <w:rFonts w:ascii="Arial" w:hAnsi="Arial" w:cs="Arial"/>
          <w:b/>
          <w:bCs/>
        </w:rPr>
      </w:pPr>
      <w:r w:rsidRPr="002E4F24">
        <w:rPr>
          <w:rFonts w:ascii="Arial" w:hAnsi="Arial" w:cs="Arial"/>
          <w:b/>
          <w:bCs/>
        </w:rPr>
        <w:t>Berechnungen zur Energieeffizienz von Elektrogeräten</w:t>
      </w:r>
    </w:p>
    <w:p w14:paraId="719DE4D4" w14:textId="77777777" w:rsidR="002E4F24" w:rsidRPr="002E4F24" w:rsidRDefault="002E4F24" w:rsidP="002E4F24">
      <w:pPr>
        <w:spacing w:line="360" w:lineRule="auto"/>
        <w:rPr>
          <w:i/>
          <w:iCs/>
        </w:rPr>
      </w:pPr>
    </w:p>
    <w:p w14:paraId="69881957" w14:textId="6CD99109" w:rsidR="002E4F24" w:rsidRPr="002E4F24" w:rsidRDefault="002E4F24" w:rsidP="002E4F24">
      <w:pPr>
        <w:spacing w:line="360" w:lineRule="auto"/>
        <w:rPr>
          <w:rFonts w:ascii="Arial" w:hAnsi="Arial" w:cs="Arial"/>
        </w:rPr>
      </w:pPr>
      <w:r w:rsidRPr="002E4F24">
        <w:rPr>
          <w:rFonts w:ascii="Arial" w:hAnsi="Arial" w:cs="Arial"/>
        </w:rPr>
        <w:t>Frau Berger hat einen Kühlschrank Baujahr 2008. Sie überlegt sich, ob sie ihn behalten soll oder sich eines von zwei neuen Geräten anschaffen soll (vgl. Tabelle).</w:t>
      </w:r>
    </w:p>
    <w:p w14:paraId="150D13D9" w14:textId="00E27751" w:rsidR="002E4F24" w:rsidRPr="002E4F24" w:rsidRDefault="002E4F24" w:rsidP="002E4F24">
      <w:pPr>
        <w:spacing w:line="360" w:lineRule="auto"/>
        <w:rPr>
          <w:rFonts w:ascii="Arial" w:hAnsi="Arial" w:cs="Arial"/>
        </w:rPr>
      </w:pPr>
      <w:r w:rsidRPr="002E4F24">
        <w:rPr>
          <w:rFonts w:ascii="Arial" w:hAnsi="Arial" w:cs="Arial"/>
        </w:rPr>
        <w:t>Berechne den Energiebedarf, die Kosten und den CO</w:t>
      </w:r>
      <w:r w:rsidRPr="002E4F24">
        <w:rPr>
          <w:rFonts w:ascii="Arial" w:hAnsi="Arial" w:cs="Arial"/>
          <w:vertAlign w:val="subscript"/>
        </w:rPr>
        <w:t>2</w:t>
      </w:r>
      <w:r w:rsidRPr="002E4F24">
        <w:rPr>
          <w:rFonts w:ascii="Arial" w:hAnsi="Arial" w:cs="Arial"/>
        </w:rPr>
        <w:t>-Ausstoß der drei Geräte im Betrieb und berücksichtige zudem die Anschaffungskosten. Empfiehlst du die Anschaffung eines Neugeräts? Rechne mit einer Nutzungsdauer von 20 Jahren und folgenden Angaben:</w:t>
      </w:r>
      <w:r w:rsidRPr="002E4F24">
        <w:rPr>
          <w:rFonts w:ascii="Arial" w:hAnsi="Arial" w:cs="Arial"/>
        </w:rPr>
        <w:t xml:space="preserve"> </w:t>
      </w:r>
      <w:r w:rsidRPr="002E4F24">
        <w:rPr>
          <w:rFonts w:ascii="Arial" w:hAnsi="Arial" w:cs="Arial"/>
        </w:rPr>
        <w:t>1 kWh Strom kostet (im Jahr 2025) 0,40 Euro und verursacht im bundesdeutschen durchschnittlichen Strommix 344 g CO</w:t>
      </w:r>
      <w:r w:rsidRPr="002E4F24">
        <w:rPr>
          <w:rFonts w:ascii="Arial" w:hAnsi="Arial" w:cs="Arial"/>
          <w:vertAlign w:val="subscript"/>
        </w:rPr>
        <w:t>2</w:t>
      </w:r>
      <w:r w:rsidRPr="002E4F24">
        <w:rPr>
          <w:rFonts w:ascii="Arial" w:hAnsi="Arial" w:cs="Arial"/>
        </w:rPr>
        <w:t>.</w:t>
      </w:r>
      <w:r w:rsidRPr="002E4F24">
        <w:rPr>
          <w:rFonts w:ascii="Arial" w:hAnsi="Arial" w:cs="Arial"/>
        </w:rPr>
        <w:t xml:space="preserve"> </w:t>
      </w:r>
      <w:r w:rsidRPr="002E4F24">
        <w:rPr>
          <w:rFonts w:ascii="Arial" w:hAnsi="Arial" w:cs="Arial"/>
        </w:rPr>
        <w:t xml:space="preserve">Datenquellen: </w:t>
      </w:r>
    </w:p>
    <w:p w14:paraId="7683C313" w14:textId="447F1DEE" w:rsidR="002E4F24" w:rsidRPr="002E4F24" w:rsidRDefault="002E4F24" w:rsidP="002E4F24">
      <w:pPr>
        <w:spacing w:line="360" w:lineRule="auto"/>
        <w:rPr>
          <w:rFonts w:ascii="Arial" w:hAnsi="Arial" w:cs="Arial"/>
          <w:sz w:val="20"/>
          <w:szCs w:val="20"/>
        </w:rPr>
      </w:pPr>
      <w:hyperlink r:id="rId5" w:history="1">
        <w:r w:rsidRPr="002E4F24">
          <w:rPr>
            <w:rStyle w:val="Hyperlink"/>
            <w:rFonts w:ascii="Arial" w:eastAsiaTheme="majorEastAsia" w:hAnsi="Arial" w:cs="Arial"/>
            <w:sz w:val="20"/>
            <w:szCs w:val="20"/>
          </w:rPr>
          <w:t>https://www.destatis.de/DE/Presse/Pressemitteilungen/2026/03/PD26_111_61243.html</w:t>
        </w:r>
      </w:hyperlink>
    </w:p>
    <w:p w14:paraId="37DF9548" w14:textId="77777777" w:rsidR="002E4F24" w:rsidRPr="002E4F24" w:rsidRDefault="002E4F24" w:rsidP="002E4F24">
      <w:pPr>
        <w:spacing w:line="360" w:lineRule="auto"/>
        <w:rPr>
          <w:rFonts w:ascii="Arial" w:hAnsi="Arial" w:cs="Arial"/>
          <w:sz w:val="20"/>
          <w:szCs w:val="20"/>
        </w:rPr>
      </w:pPr>
      <w:hyperlink r:id="rId6" w:history="1">
        <w:r w:rsidRPr="002E4F24">
          <w:rPr>
            <w:rStyle w:val="Hyperlink"/>
            <w:rFonts w:ascii="Arial" w:eastAsiaTheme="majorEastAsia" w:hAnsi="Arial" w:cs="Arial"/>
            <w:sz w:val="20"/>
            <w:szCs w:val="20"/>
          </w:rPr>
          <w:t>https://www.umweltbundesamt.de/themen/co2-emissionen-pro-kilowattstunde-strom-2025-nur</w:t>
        </w:r>
      </w:hyperlink>
    </w:p>
    <w:p w14:paraId="41F887EF" w14:textId="77777777" w:rsidR="002E4F24" w:rsidRPr="002E4F24" w:rsidRDefault="002E4F24" w:rsidP="002E4F24">
      <w:pPr>
        <w:spacing w:line="360" w:lineRule="auto"/>
        <w:rPr>
          <w:rFonts w:ascii="Arial" w:hAnsi="Arial" w:cs="Arial"/>
        </w:rPr>
      </w:pPr>
    </w:p>
    <w:p w14:paraId="1E4171D4" w14:textId="7BACC9B9" w:rsidR="002E4F24" w:rsidRPr="002E4F24" w:rsidRDefault="002E4F24" w:rsidP="002E4F24">
      <w:pPr>
        <w:spacing w:line="360" w:lineRule="auto"/>
        <w:rPr>
          <w:rFonts w:ascii="Arial" w:hAnsi="Arial" w:cs="Arial"/>
        </w:rPr>
      </w:pPr>
      <w:r w:rsidRPr="002E4F24">
        <w:rPr>
          <w:rFonts w:ascii="Arial" w:hAnsi="Arial" w:cs="Arial"/>
        </w:rPr>
        <w:t>Beachte: Das Öko-Institut hat 2018 ermittelt, dass der geringere Stromverbrauch eines neuen A+++-Kühlschranks [entspricht heute</w:t>
      </w:r>
      <w:r w:rsidRPr="002E4F24">
        <w:rPr>
          <w:rFonts w:ascii="Arial" w:hAnsi="Arial" w:cs="Arial"/>
        </w:rPr>
        <w:t xml:space="preserve"> vielleicht </w:t>
      </w:r>
      <w:r w:rsidRPr="002E4F24">
        <w:rPr>
          <w:rFonts w:ascii="Arial" w:hAnsi="Arial" w:cs="Arial"/>
        </w:rPr>
        <w:t>der Energie</w:t>
      </w:r>
      <w:r w:rsidR="00ED15B5">
        <w:rPr>
          <w:rFonts w:ascii="Arial" w:hAnsi="Arial" w:cs="Arial"/>
        </w:rPr>
        <w:t>e</w:t>
      </w:r>
      <w:r w:rsidRPr="002E4F24">
        <w:rPr>
          <w:rFonts w:ascii="Arial" w:hAnsi="Arial" w:cs="Arial"/>
        </w:rPr>
        <w:t xml:space="preserve">ffizienzklasse A) (im Vergleich zu einem ineffizienten A+-Kühlschrank aus dem Jahr 2000 oder einem Modell der Effizienzklasse B [heute vielleicht C und E]) den Ressourcenverbrauch durch Herstellung, Lieferung und Entsorgung nach wenigen Jahren wieder ausgleicht. Bei neueren energieeffizienten Geräten lohnt sich der Austausch aus ökologischen Gesichtspunkten meist nur, wenn das Neugerät 50 bis 80 Prozent weniger Strom verbrauchen würde. Daher empfiehlt das Öko-Institut </w:t>
      </w:r>
      <w:r w:rsidR="00ED15B5">
        <w:rPr>
          <w:rFonts w:ascii="Arial" w:hAnsi="Arial" w:cs="Arial"/>
        </w:rPr>
        <w:t xml:space="preserve">hier </w:t>
      </w:r>
      <w:r w:rsidRPr="002E4F24">
        <w:rPr>
          <w:rFonts w:ascii="Arial" w:hAnsi="Arial" w:cs="Arial"/>
        </w:rPr>
        <w:t>eine möglichst lange Nutzung des Geräts, zum Beispiel durch Reparaturen. Der Austausch des Kühlschranks ist nur dann ökologisch sinnvoll, wenn der alte tatsächlich fachgerecht entsorgt und nicht als Zweitgerät weiterverwendet wird</w:t>
      </w:r>
      <w:r w:rsidRPr="002E4F24">
        <w:rPr>
          <w:rFonts w:ascii="Arial" w:hAnsi="Arial" w:cs="Arial"/>
        </w:rPr>
        <w:t xml:space="preserve">. </w:t>
      </w:r>
    </w:p>
    <w:p w14:paraId="40CA13F8" w14:textId="7353E703" w:rsidR="002E4F24" w:rsidRPr="002E4F24" w:rsidRDefault="002E4F24" w:rsidP="002E4F24">
      <w:pPr>
        <w:spacing w:line="360" w:lineRule="auto"/>
        <w:rPr>
          <w:rFonts w:ascii="Arial" w:hAnsi="Arial" w:cs="Arial"/>
          <w:sz w:val="20"/>
          <w:szCs w:val="20"/>
        </w:rPr>
      </w:pPr>
      <w:hyperlink r:id="rId7" w:history="1">
        <w:r w:rsidRPr="002E4F24">
          <w:rPr>
            <w:rStyle w:val="Hyperlink"/>
            <w:rFonts w:ascii="Arial" w:hAnsi="Arial" w:cs="Arial"/>
            <w:sz w:val="20"/>
            <w:szCs w:val="20"/>
          </w:rPr>
          <w:t>https://www.co2online.de/energie-sparen/strom-sparen/strom-sparen-stromspartipps/kuehlschrank/</w:t>
        </w:r>
      </w:hyperlink>
    </w:p>
    <w:p w14:paraId="291886AF" w14:textId="77777777" w:rsidR="002E4F24" w:rsidRPr="002E4F24" w:rsidRDefault="002E4F24" w:rsidP="002E4F24">
      <w:pPr>
        <w:spacing w:line="360" w:lineRule="auto"/>
        <w:rPr>
          <w:rFonts w:ascii="Arial" w:hAnsi="Arial" w:cs="Arial"/>
        </w:rPr>
      </w:pPr>
    </w:p>
    <w:p w14:paraId="1E5A7DB6" w14:textId="7283A868" w:rsidR="002E4F24" w:rsidRPr="002E4F24" w:rsidRDefault="002E4F24" w:rsidP="002E4F24">
      <w:pPr>
        <w:spacing w:line="360" w:lineRule="auto"/>
        <w:rPr>
          <w:rFonts w:ascii="Arial" w:hAnsi="Arial" w:cs="Arial"/>
          <w:sz w:val="22"/>
          <w:szCs w:val="22"/>
        </w:rPr>
      </w:pPr>
      <w:r w:rsidRPr="002E4F24">
        <w:rPr>
          <w:rFonts w:ascii="Arial" w:hAnsi="Arial" w:cs="Arial"/>
          <w:sz w:val="22"/>
          <w:szCs w:val="22"/>
        </w:rPr>
        <w:t xml:space="preserve">Kühlschrank </w:t>
      </w:r>
      <w:r w:rsidRPr="002E4F24">
        <w:rPr>
          <w:rFonts w:ascii="Arial" w:hAnsi="Arial" w:cs="Arial"/>
          <w:sz w:val="22"/>
          <w:szCs w:val="22"/>
        </w:rPr>
        <w:tab/>
      </w:r>
      <w:r w:rsidRPr="002E4F24">
        <w:rPr>
          <w:rFonts w:ascii="Arial" w:hAnsi="Arial" w:cs="Arial"/>
          <w:sz w:val="22"/>
          <w:szCs w:val="22"/>
        </w:rPr>
        <w:tab/>
        <w:t xml:space="preserve">     </w:t>
      </w:r>
      <w:r>
        <w:rPr>
          <w:rFonts w:ascii="Arial" w:hAnsi="Arial" w:cs="Arial"/>
          <w:sz w:val="22"/>
          <w:szCs w:val="22"/>
        </w:rPr>
        <w:t xml:space="preserve">    </w:t>
      </w:r>
      <w:r w:rsidRPr="002E4F24">
        <w:rPr>
          <w:rFonts w:ascii="Arial" w:hAnsi="Arial" w:cs="Arial"/>
          <w:sz w:val="22"/>
          <w:szCs w:val="22"/>
        </w:rPr>
        <w:t xml:space="preserve">    </w:t>
      </w:r>
      <w:r w:rsidRPr="002E4F24">
        <w:rPr>
          <w:rFonts w:ascii="Arial" w:hAnsi="Arial" w:cs="Arial"/>
          <w:sz w:val="22"/>
          <w:szCs w:val="22"/>
        </w:rPr>
        <w:t xml:space="preserve">Vol. Kühl-/Gefrierteil </w:t>
      </w:r>
      <w:r>
        <w:rPr>
          <w:rFonts w:ascii="Arial" w:hAnsi="Arial" w:cs="Arial"/>
          <w:sz w:val="22"/>
          <w:szCs w:val="22"/>
        </w:rPr>
        <w:t xml:space="preserve">      </w:t>
      </w:r>
      <w:r w:rsidRPr="002E4F24">
        <w:rPr>
          <w:rFonts w:ascii="Arial" w:hAnsi="Arial" w:cs="Arial"/>
          <w:sz w:val="22"/>
          <w:szCs w:val="22"/>
        </w:rPr>
        <w:t xml:space="preserve">Jahresenergiebedarf </w:t>
      </w:r>
      <w:r>
        <w:rPr>
          <w:rFonts w:ascii="Arial" w:hAnsi="Arial" w:cs="Arial"/>
          <w:sz w:val="22"/>
          <w:szCs w:val="22"/>
        </w:rPr>
        <w:t xml:space="preserve">      </w:t>
      </w:r>
      <w:r w:rsidRPr="002E4F24">
        <w:rPr>
          <w:rFonts w:ascii="Arial" w:hAnsi="Arial" w:cs="Arial"/>
          <w:sz w:val="22"/>
          <w:szCs w:val="22"/>
        </w:rPr>
        <w:t>P</w:t>
      </w:r>
      <w:r w:rsidRPr="002E4F24">
        <w:rPr>
          <w:rFonts w:ascii="Arial" w:hAnsi="Arial" w:cs="Arial"/>
          <w:sz w:val="22"/>
          <w:szCs w:val="22"/>
        </w:rPr>
        <w:t>reis</w:t>
      </w:r>
    </w:p>
    <w:p w14:paraId="10957E8B" w14:textId="404E5483" w:rsidR="002E4F24" w:rsidRPr="002E4F24" w:rsidRDefault="002E4F24" w:rsidP="002E4F24">
      <w:pPr>
        <w:spacing w:line="360" w:lineRule="auto"/>
        <w:rPr>
          <w:rFonts w:ascii="Arial" w:hAnsi="Arial" w:cs="Arial"/>
          <w:sz w:val="22"/>
          <w:szCs w:val="22"/>
        </w:rPr>
      </w:pPr>
      <w:r w:rsidRPr="002E4F24">
        <w:rPr>
          <w:rFonts w:ascii="Arial" w:hAnsi="Arial" w:cs="Arial"/>
          <w:sz w:val="22"/>
          <w:szCs w:val="22"/>
        </w:rPr>
        <w:t>Altgerät von 2005</w:t>
      </w:r>
      <w:r w:rsidRPr="002E4F24">
        <w:rPr>
          <w:rFonts w:ascii="Arial" w:hAnsi="Arial" w:cs="Arial"/>
          <w:sz w:val="22"/>
          <w:szCs w:val="22"/>
        </w:rPr>
        <w:tab/>
      </w:r>
      <w:r>
        <w:rPr>
          <w:rFonts w:ascii="Arial" w:hAnsi="Arial" w:cs="Arial"/>
          <w:sz w:val="22"/>
          <w:szCs w:val="22"/>
        </w:rPr>
        <w:tab/>
      </w:r>
      <w:r w:rsidRPr="002E4F24">
        <w:rPr>
          <w:rFonts w:ascii="Arial" w:hAnsi="Arial" w:cs="Arial"/>
          <w:sz w:val="22"/>
          <w:szCs w:val="22"/>
        </w:rPr>
        <w:tab/>
      </w:r>
      <w:r>
        <w:rPr>
          <w:rFonts w:ascii="Arial" w:hAnsi="Arial" w:cs="Arial"/>
          <w:sz w:val="22"/>
          <w:szCs w:val="22"/>
        </w:rPr>
        <w:t>ähnlich Neugerät</w:t>
      </w:r>
      <w:r w:rsidRPr="002E4F24">
        <w:rPr>
          <w:rFonts w:ascii="Arial" w:hAnsi="Arial" w:cs="Arial"/>
          <w:sz w:val="22"/>
          <w:szCs w:val="22"/>
        </w:rPr>
        <w:tab/>
      </w:r>
      <w:r w:rsidRPr="002E4F24">
        <w:rPr>
          <w:rFonts w:ascii="Arial" w:hAnsi="Arial" w:cs="Arial"/>
          <w:sz w:val="22"/>
          <w:szCs w:val="22"/>
        </w:rPr>
        <w:t>300 kWh</w:t>
      </w:r>
      <w:r w:rsidRPr="002E4F24">
        <w:rPr>
          <w:rFonts w:ascii="Arial" w:hAnsi="Arial" w:cs="Arial"/>
          <w:sz w:val="22"/>
          <w:szCs w:val="22"/>
        </w:rPr>
        <w:tab/>
      </w:r>
      <w:r w:rsidRPr="002E4F24">
        <w:rPr>
          <w:rFonts w:ascii="Arial" w:hAnsi="Arial" w:cs="Arial"/>
          <w:sz w:val="22"/>
          <w:szCs w:val="22"/>
        </w:rPr>
        <w:tab/>
        <w:t xml:space="preserve">    </w:t>
      </w:r>
      <w:r w:rsidRPr="002E4F24">
        <w:rPr>
          <w:rFonts w:ascii="Arial" w:hAnsi="Arial" w:cs="Arial"/>
          <w:sz w:val="22"/>
          <w:szCs w:val="22"/>
        </w:rPr>
        <w:t xml:space="preserve">- </w:t>
      </w:r>
    </w:p>
    <w:p w14:paraId="522462A7" w14:textId="3CAD225F" w:rsidR="002E4F24" w:rsidRPr="002E4F24" w:rsidRDefault="002E4F24" w:rsidP="002E4F24">
      <w:pPr>
        <w:spacing w:line="360" w:lineRule="auto"/>
        <w:rPr>
          <w:rFonts w:ascii="Arial" w:hAnsi="Arial" w:cs="Arial"/>
          <w:sz w:val="22"/>
          <w:szCs w:val="22"/>
        </w:rPr>
      </w:pPr>
      <w:r w:rsidRPr="002E4F24">
        <w:rPr>
          <w:rFonts w:ascii="Arial" w:hAnsi="Arial" w:cs="Arial"/>
          <w:sz w:val="22"/>
          <w:szCs w:val="22"/>
        </w:rPr>
        <w:t>Gerät Energieeffizienzklasse C</w:t>
      </w:r>
      <w:r w:rsidRPr="002E4F24">
        <w:rPr>
          <w:rFonts w:ascii="Arial" w:hAnsi="Arial" w:cs="Arial"/>
          <w:sz w:val="22"/>
          <w:szCs w:val="22"/>
        </w:rPr>
        <w:tab/>
      </w:r>
      <w:r w:rsidRPr="002E4F24">
        <w:rPr>
          <w:rFonts w:ascii="Arial" w:hAnsi="Arial" w:cs="Arial"/>
          <w:sz w:val="22"/>
          <w:szCs w:val="22"/>
        </w:rPr>
        <w:t>249 / 106 l</w:t>
      </w:r>
      <w:r w:rsidRPr="002E4F24">
        <w:rPr>
          <w:rFonts w:ascii="Arial" w:hAnsi="Arial" w:cs="Arial"/>
          <w:sz w:val="22"/>
          <w:szCs w:val="22"/>
        </w:rPr>
        <w:tab/>
      </w:r>
      <w:r w:rsidRPr="002E4F24">
        <w:rPr>
          <w:rFonts w:ascii="Arial" w:hAnsi="Arial" w:cs="Arial"/>
          <w:sz w:val="22"/>
          <w:szCs w:val="22"/>
        </w:rPr>
        <w:tab/>
        <w:t>1</w:t>
      </w:r>
      <w:r w:rsidRPr="002E4F24">
        <w:rPr>
          <w:rFonts w:ascii="Arial" w:hAnsi="Arial" w:cs="Arial"/>
          <w:sz w:val="22"/>
          <w:szCs w:val="22"/>
        </w:rPr>
        <w:t xml:space="preserve">70 kWh </w:t>
      </w:r>
      <w:r w:rsidRPr="002E4F24">
        <w:rPr>
          <w:rFonts w:ascii="Arial" w:hAnsi="Arial" w:cs="Arial"/>
          <w:sz w:val="22"/>
          <w:szCs w:val="22"/>
        </w:rPr>
        <w:tab/>
      </w:r>
      <w:r w:rsidRPr="002E4F24">
        <w:rPr>
          <w:rFonts w:ascii="Arial" w:hAnsi="Arial" w:cs="Arial"/>
          <w:sz w:val="22"/>
          <w:szCs w:val="22"/>
        </w:rPr>
        <w:tab/>
      </w:r>
      <w:r w:rsidRPr="002E4F24">
        <w:rPr>
          <w:rFonts w:ascii="Arial" w:hAnsi="Arial" w:cs="Arial"/>
          <w:sz w:val="22"/>
          <w:szCs w:val="22"/>
        </w:rPr>
        <w:t>549.- Euro</w:t>
      </w:r>
    </w:p>
    <w:p w14:paraId="58E9776F" w14:textId="34A960F0" w:rsidR="002E4F24" w:rsidRPr="002E4F24" w:rsidRDefault="002E4F24" w:rsidP="002E4F24">
      <w:pPr>
        <w:spacing w:line="360" w:lineRule="auto"/>
        <w:rPr>
          <w:rFonts w:ascii="Arial" w:hAnsi="Arial" w:cs="Arial"/>
          <w:sz w:val="22"/>
          <w:szCs w:val="22"/>
        </w:rPr>
      </w:pPr>
      <w:r w:rsidRPr="002E4F24">
        <w:rPr>
          <w:rFonts w:ascii="Arial" w:hAnsi="Arial" w:cs="Arial"/>
          <w:sz w:val="22"/>
          <w:szCs w:val="22"/>
        </w:rPr>
        <w:t>Gerät Energieeffizienzklasse A</w:t>
      </w:r>
      <w:r w:rsidRPr="002E4F24">
        <w:rPr>
          <w:rFonts w:ascii="Arial" w:hAnsi="Arial" w:cs="Arial"/>
          <w:sz w:val="22"/>
          <w:szCs w:val="22"/>
        </w:rPr>
        <w:tab/>
      </w:r>
      <w:r w:rsidRPr="002E4F24">
        <w:rPr>
          <w:rFonts w:ascii="Arial" w:hAnsi="Arial" w:cs="Arial"/>
          <w:sz w:val="22"/>
          <w:szCs w:val="22"/>
        </w:rPr>
        <w:t xml:space="preserve">249 / 106 l </w:t>
      </w:r>
      <w:r w:rsidRPr="002E4F24">
        <w:rPr>
          <w:rFonts w:ascii="Arial" w:hAnsi="Arial" w:cs="Arial"/>
          <w:sz w:val="22"/>
          <w:szCs w:val="22"/>
        </w:rPr>
        <w:tab/>
      </w:r>
      <w:r w:rsidRPr="002E4F24">
        <w:rPr>
          <w:rFonts w:ascii="Arial" w:hAnsi="Arial" w:cs="Arial"/>
          <w:sz w:val="22"/>
          <w:szCs w:val="22"/>
        </w:rPr>
        <w:tab/>
      </w:r>
      <w:r w:rsidRPr="002E4F24">
        <w:rPr>
          <w:rFonts w:ascii="Arial" w:hAnsi="Arial" w:cs="Arial"/>
          <w:sz w:val="22"/>
          <w:szCs w:val="22"/>
        </w:rPr>
        <w:t>112 kWh</w:t>
      </w:r>
      <w:r w:rsidRPr="002E4F24">
        <w:rPr>
          <w:rFonts w:ascii="Arial" w:hAnsi="Arial" w:cs="Arial"/>
          <w:sz w:val="22"/>
          <w:szCs w:val="22"/>
        </w:rPr>
        <w:tab/>
      </w:r>
      <w:r w:rsidRPr="002E4F24">
        <w:rPr>
          <w:rFonts w:ascii="Arial" w:hAnsi="Arial" w:cs="Arial"/>
          <w:sz w:val="22"/>
          <w:szCs w:val="22"/>
        </w:rPr>
        <w:tab/>
      </w:r>
      <w:r w:rsidRPr="002E4F24">
        <w:rPr>
          <w:rFonts w:ascii="Arial" w:hAnsi="Arial" w:cs="Arial"/>
          <w:sz w:val="22"/>
          <w:szCs w:val="22"/>
        </w:rPr>
        <w:t>829.- Euro</w:t>
      </w:r>
    </w:p>
    <w:p w14:paraId="01F8B87D" w14:textId="77777777" w:rsidR="008C341C" w:rsidRPr="002E4F24" w:rsidRDefault="008C341C" w:rsidP="00E43560">
      <w:pPr>
        <w:rPr>
          <w:rFonts w:ascii="Arial" w:hAnsi="Arial" w:cs="Arial"/>
        </w:rPr>
      </w:pPr>
    </w:p>
    <w:p w14:paraId="0461BED1" w14:textId="77777777" w:rsidR="00E43560" w:rsidRPr="002E4F24" w:rsidRDefault="00E43560" w:rsidP="00E43560">
      <w:pPr>
        <w:rPr>
          <w:rFonts w:ascii="Arial" w:hAnsi="Arial" w:cs="Arial"/>
        </w:rPr>
      </w:pPr>
    </w:p>
    <w:sectPr w:rsidR="00E43560" w:rsidRPr="002E4F2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68177A"/>
    <w:multiLevelType w:val="hybridMultilevel"/>
    <w:tmpl w:val="8F94C028"/>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27936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3560"/>
    <w:rsid w:val="00134588"/>
    <w:rsid w:val="001A167C"/>
    <w:rsid w:val="002632AA"/>
    <w:rsid w:val="002E4F24"/>
    <w:rsid w:val="005001BE"/>
    <w:rsid w:val="00817A9B"/>
    <w:rsid w:val="008C341C"/>
    <w:rsid w:val="00CB5A90"/>
    <w:rsid w:val="00D44C74"/>
    <w:rsid w:val="00D77C57"/>
    <w:rsid w:val="00E43560"/>
    <w:rsid w:val="00ED15B5"/>
    <w:rsid w:val="00FF5A5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1B7F41"/>
  <w15:chartTrackingRefBased/>
  <w15:docId w15:val="{4DF1565C-52A1-44CD-8FF5-5A078BA0A7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E43560"/>
    <w:pPr>
      <w:spacing w:after="0" w:line="240" w:lineRule="auto"/>
    </w:pPr>
    <w:rPr>
      <w:rFonts w:ascii="Times New Roman" w:eastAsia="Times New Roman" w:hAnsi="Times New Roman" w:cs="Times New Roman"/>
      <w:kern w:val="0"/>
      <w:sz w:val="24"/>
      <w:szCs w:val="24"/>
      <w:lang w:eastAsia="de-DE"/>
      <w14:ligatures w14:val="none"/>
    </w:rPr>
  </w:style>
  <w:style w:type="paragraph" w:styleId="berschrift1">
    <w:name w:val="heading 1"/>
    <w:basedOn w:val="Standard"/>
    <w:next w:val="Standard"/>
    <w:link w:val="berschrift1Zchn"/>
    <w:uiPriority w:val="9"/>
    <w:qFormat/>
    <w:rsid w:val="00E4356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E4356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E43560"/>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E43560"/>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E43560"/>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E43560"/>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43560"/>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E43560"/>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43560"/>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43560"/>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E43560"/>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E43560"/>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E43560"/>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E43560"/>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E43560"/>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43560"/>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E43560"/>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43560"/>
    <w:rPr>
      <w:rFonts w:eastAsiaTheme="majorEastAsia" w:cstheme="majorBidi"/>
      <w:color w:val="272727" w:themeColor="text1" w:themeTint="D8"/>
    </w:rPr>
  </w:style>
  <w:style w:type="paragraph" w:styleId="Titel">
    <w:name w:val="Title"/>
    <w:basedOn w:val="Standard"/>
    <w:next w:val="Standard"/>
    <w:link w:val="TitelZchn"/>
    <w:uiPriority w:val="10"/>
    <w:qFormat/>
    <w:rsid w:val="00E43560"/>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43560"/>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43560"/>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43560"/>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E43560"/>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43560"/>
    <w:rPr>
      <w:i/>
      <w:iCs/>
      <w:color w:val="404040" w:themeColor="text1" w:themeTint="BF"/>
    </w:rPr>
  </w:style>
  <w:style w:type="paragraph" w:styleId="Listenabsatz">
    <w:name w:val="List Paragraph"/>
    <w:basedOn w:val="Standard"/>
    <w:uiPriority w:val="34"/>
    <w:qFormat/>
    <w:rsid w:val="00E43560"/>
    <w:pPr>
      <w:ind w:left="720"/>
      <w:contextualSpacing/>
    </w:pPr>
  </w:style>
  <w:style w:type="character" w:styleId="IntensiveHervorhebung">
    <w:name w:val="Intense Emphasis"/>
    <w:basedOn w:val="Absatz-Standardschriftart"/>
    <w:uiPriority w:val="21"/>
    <w:qFormat/>
    <w:rsid w:val="00E43560"/>
    <w:rPr>
      <w:i/>
      <w:iCs/>
      <w:color w:val="2F5496" w:themeColor="accent1" w:themeShade="BF"/>
    </w:rPr>
  </w:style>
  <w:style w:type="paragraph" w:styleId="IntensivesZitat">
    <w:name w:val="Intense Quote"/>
    <w:basedOn w:val="Standard"/>
    <w:next w:val="Standard"/>
    <w:link w:val="IntensivesZitatZchn"/>
    <w:uiPriority w:val="30"/>
    <w:qFormat/>
    <w:rsid w:val="00E4356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E43560"/>
    <w:rPr>
      <w:i/>
      <w:iCs/>
      <w:color w:val="2F5496" w:themeColor="accent1" w:themeShade="BF"/>
    </w:rPr>
  </w:style>
  <w:style w:type="character" w:styleId="IntensiverVerweis">
    <w:name w:val="Intense Reference"/>
    <w:basedOn w:val="Absatz-Standardschriftart"/>
    <w:uiPriority w:val="32"/>
    <w:qFormat/>
    <w:rsid w:val="00E43560"/>
    <w:rPr>
      <w:b/>
      <w:bCs/>
      <w:smallCaps/>
      <w:color w:val="2F5496" w:themeColor="accent1" w:themeShade="BF"/>
      <w:spacing w:val="5"/>
    </w:rPr>
  </w:style>
  <w:style w:type="character" w:styleId="Hyperlink">
    <w:name w:val="Hyperlink"/>
    <w:rsid w:val="008C341C"/>
    <w:rPr>
      <w:color w:val="0000FF"/>
      <w:u w:val="single"/>
    </w:rPr>
  </w:style>
  <w:style w:type="character" w:styleId="NichtaufgelsteErwhnung">
    <w:name w:val="Unresolved Mention"/>
    <w:basedOn w:val="Absatz-Standardschriftart"/>
    <w:uiPriority w:val="99"/>
    <w:semiHidden/>
    <w:unhideWhenUsed/>
    <w:rsid w:val="002E4F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o2online.de/energie-sparen/strom-sparen/strom-sparen-stromspartipps/kuehlschran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umweltbundesamt.de/themen/co2-emissionen-pro-kilowattstunde-strom-2025-nur" TargetMode="External"/><Relationship Id="rId5" Type="http://schemas.openxmlformats.org/officeDocument/2006/relationships/hyperlink" Target="https://www.destatis.de/DE/Presse/Pressemitteilungen/2026/03/PD26_111_61243.html"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320</Words>
  <Characters>2018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Dieter Bareis</dc:creator>
  <cp:keywords/>
  <dc:description/>
  <cp:lastModifiedBy>Dieter Bareis</cp:lastModifiedBy>
  <cp:revision>2</cp:revision>
  <dcterms:created xsi:type="dcterms:W3CDTF">2026-08-08T16:24:00Z</dcterms:created>
  <dcterms:modified xsi:type="dcterms:W3CDTF">2026-08-08T16:24:00Z</dcterms:modified>
</cp:coreProperties>
</file>